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u w:val="single"/>
          <w:rtl w:val="0"/>
        </w:rPr>
        <w:t xml:space="preserve">Bible Study: Luther’s Five Favorite Verses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Week Four: Grace Alone</w:t>
      </w:r>
    </w:p>
    <w:p w:rsidR="00000000" w:rsidDel="00000000" w:rsidP="00000000" w:rsidRDefault="00000000" w:rsidRPr="00000000">
      <w:pPr>
        <w:pBdr/>
        <w:contextualSpacing w:val="0"/>
        <w:jc w:val="center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Ephesians 2:8-9</w:t>
      </w:r>
    </w:p>
    <w:p w:rsidR="00000000" w:rsidDel="00000000" w:rsidP="00000000" w:rsidRDefault="00000000" w:rsidRPr="00000000">
      <w:pPr>
        <w:pBdr/>
        <w:ind w:left="1080" w:right="1440" w:firstLine="360"/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God saved you by his grace when you believed. And you can’t take credit for this; it is a gift from God.</w:t>
      </w:r>
    </w:p>
    <w:p w:rsidR="00000000" w:rsidDel="00000000" w:rsidP="00000000" w:rsidRDefault="00000000" w:rsidRPr="00000000">
      <w:pPr>
        <w:pBdr/>
        <w:ind w:left="1080" w:right="1440" w:firstLine="360"/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Background on Ephesians</w:t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letter written to the church in Ephesus...maybe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Writer</w:t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144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216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pBdr/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Intended readers &amp; main theme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Setting of This Verse Within the Epistle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Read Ephesians 2:1-10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Luther’s Life and Comments: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Summary </w:t>
      </w:r>
    </w:p>
    <w:p w:rsidR="00000000" w:rsidDel="00000000" w:rsidP="00000000" w:rsidRDefault="00000000" w:rsidRPr="00000000">
      <w:pPr>
        <w:pBdr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